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Arizona v United States</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Aaliyha Clemons</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Jay College </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10,2020</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Arizona v United States</w:t>
      </w:r>
    </w:p>
    <w:p w:rsidR="00000000" w:rsidDel="00000000" w:rsidP="00000000" w:rsidRDefault="00000000" w:rsidRPr="00000000" w14:paraId="00000014">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Citation</w:t>
      </w:r>
    </w:p>
    <w:p w:rsidR="00000000" w:rsidDel="00000000" w:rsidP="00000000" w:rsidRDefault="00000000" w:rsidRPr="00000000" w14:paraId="00000015">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Name of the case: </w:t>
      </w:r>
      <w:r w:rsidDel="00000000" w:rsidR="00000000" w:rsidRPr="00000000">
        <w:rPr>
          <w:rFonts w:ascii="Times New Roman" w:cs="Times New Roman" w:eastAsia="Times New Roman" w:hAnsi="Times New Roman"/>
          <w:i w:val="1"/>
          <w:sz w:val="24"/>
          <w:szCs w:val="24"/>
          <w:rtl w:val="0"/>
        </w:rPr>
        <w:t xml:space="preserve">Arizona v the United States</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court that heard the case: The United States Court of Appeals for the Ninth Circuit</w:t>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date when the court was decided: 25th June 2012</w:t>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Reporter: The US 567; page 387 in volume 567 of the United States Reports</w:t>
      </w:r>
    </w:p>
    <w:p w:rsidR="00000000" w:rsidDel="00000000" w:rsidP="00000000" w:rsidRDefault="00000000" w:rsidRPr="00000000" w14:paraId="00000019">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Facts</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Legislature of the Arizona State passed the Senate Bill 1070 on the April of 2010 (Saucedo, 2018). Subsequently, the then governor of Arizona State, Jan Brewer assented the bill, making it a law. The bill sought to avert the illegal entry into the Arizona State that had caused significant impacts to the citizenry of the state. The bill required the officers tasked with enforcing the law to enact federal laws concerning immigration at the state level through examining the status of immigration of people they suspected to be illegally present in the United States and to imprison all immigrants without warrants. Other provisions of the bill were that all immigrants without the possession of federal registration documents were guilty of committing a crime, and immigrants who would accept employment opportunities without being authorized were considered guilty of committing a crime. On July of the same year, the United States, through a national district court, sought to have the law barred from taking effect.  The district court ruled in favor of the United States, but the State of Arizona decided to appeal the district court's decision in the United States Court of Appeals Ninth Circuit (Saucedo, 2018). The Court of Appeals Ninth Circuit upheld the ruling of the district court.</w:t>
      </w:r>
    </w:p>
    <w:p w:rsidR="00000000" w:rsidDel="00000000" w:rsidP="00000000" w:rsidRDefault="00000000" w:rsidRPr="00000000" w14:paraId="0000001B">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Issue</w:t>
      </w:r>
    </w:p>
    <w:p w:rsidR="00000000" w:rsidDel="00000000" w:rsidP="00000000" w:rsidRDefault="00000000" w:rsidRPr="00000000" w14:paraId="0000001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the immigration laws enacted by the federal government prevent Arizona State from cooperating in law enforcement and forestall the application of the provisions provided in Arizona's Senate Bill 1070? </w:t>
      </w:r>
    </w:p>
    <w:p w:rsidR="00000000" w:rsidDel="00000000" w:rsidP="00000000" w:rsidRDefault="00000000" w:rsidRPr="00000000" w14:paraId="0000001D">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Holding</w:t>
      </w:r>
    </w:p>
    <w:p w:rsidR="00000000" w:rsidDel="00000000" w:rsidP="00000000" w:rsidRDefault="00000000" w:rsidRPr="00000000" w14:paraId="0000001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w:t>
      </w:r>
    </w:p>
    <w:p w:rsidR="00000000" w:rsidDel="00000000" w:rsidP="00000000" w:rsidRDefault="00000000" w:rsidRPr="00000000" w14:paraId="0000001F">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Reasons</w:t>
      </w:r>
    </w:p>
    <w:p w:rsidR="00000000" w:rsidDel="00000000" w:rsidP="00000000" w:rsidRDefault="00000000" w:rsidRPr="00000000" w14:paraId="0000002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United States Court of Appeals Ninth Circuit argued that the United States proved that the federal laws concerning immigration prevented the emergence of state crimes resulting from the violation of such laws. According to the ruling, section 3 of the bill, that stated that immigrants in the United States without registration documents would be found guilty of committing a crime and charged in a court of law, was in conflict with existing federal laws (Fitz &amp; Butterfiled, 2012). The court ruled that the federal government is solely mandated with the registration of immigrants. Where federal and state laws coincide, the federal law always prevails. In the case of Arizona v the United States, the statutory law relied on by the court to make the rulings was the supremacy claim that states that in case of a conflict between federal and state laws, federal laws should prevail.  </w:t>
      </w:r>
    </w:p>
    <w:p w:rsidR="00000000" w:rsidDel="00000000" w:rsidP="00000000" w:rsidRDefault="00000000" w:rsidRPr="00000000" w14:paraId="0000002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court also ruled that section 5 of the bill that made it a criminal offence for immigrants to work in the United States without authorization acted as a hindrance to the United States to penalize immigrants engaging in illegal employment (Fitz &amp; Butterfiled, 2012</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However, the court upheld the second provision of the bill that required the enforcement authorities to inspect the citizenship of the persons detained or arrested, in case they were suspected to be illegal immigrants. In the case of Arizona v the United States, the court also ruled that the law enforcement authorities were not supposed to detain people for long periods. Moreover, the court upheld the respondents claim and thus struck section 6 of the bill that authorized the arrest of immigrants without warrants. According to the ruling, section 6 of the bill was an obstacle to the fair functioning of Congress (Fitz &amp; Butterfiled, 2012). In the case, the court ruled that it was not a criminal offence for removable immigrants to be in the United States, and therefore section 6 would give the enforcement authorities more power to arrest immigrants.</w:t>
      </w:r>
    </w:p>
    <w:p w:rsidR="00000000" w:rsidDel="00000000" w:rsidP="00000000" w:rsidRDefault="00000000" w:rsidRPr="00000000" w14:paraId="0000002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D">
      <w:pPr>
        <w:pStyle w:val="Heading1"/>
        <w:spacing w:after="280" w:before="280" w:line="480" w:lineRule="auto"/>
        <w:ind w:left="720" w:hanging="720"/>
        <w:rPr>
          <w:b w:val="0"/>
          <w:sz w:val="24"/>
          <w:szCs w:val="24"/>
        </w:rPr>
      </w:pPr>
      <w:r w:rsidDel="00000000" w:rsidR="00000000" w:rsidRPr="00000000">
        <w:rPr>
          <w:b w:val="0"/>
          <w:sz w:val="24"/>
          <w:szCs w:val="24"/>
          <w:rtl w:val="0"/>
        </w:rPr>
        <w:t xml:space="preserve">Fitz, M., &amp; Butterfiled, J. (2012).‘Arizona v. United States’ in the U.S. Supreme Court.Center for American Progress. Retrieved from </w:t>
      </w:r>
      <w:hyperlink r:id="rId6">
        <w:r w:rsidDel="00000000" w:rsidR="00000000" w:rsidRPr="00000000">
          <w:rPr>
            <w:b w:val="0"/>
            <w:color w:val="0000ff"/>
            <w:sz w:val="24"/>
            <w:szCs w:val="24"/>
            <w:u w:val="single"/>
            <w:rtl w:val="0"/>
          </w:rPr>
          <w:t xml:space="preserve">https://www.americanprogress.org/issues/immigration/news/2012/04/04/11413/arizona-v-united-states-in-the-u-s-supreme-court/</w:t>
        </w:r>
      </w:hyperlink>
      <w:r w:rsidDel="00000000" w:rsidR="00000000" w:rsidRPr="00000000">
        <w:rPr>
          <w:rtl w:val="0"/>
        </w:rPr>
      </w:r>
    </w:p>
    <w:p w:rsidR="00000000" w:rsidDel="00000000" w:rsidP="00000000" w:rsidRDefault="00000000" w:rsidRPr="00000000" w14:paraId="0000002E">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Saucedo, L. M. (2018). States of Desire: How Immigration Law Allows States to Attract Desired Immigrants. </w:t>
      </w:r>
      <w:r w:rsidDel="00000000" w:rsidR="00000000" w:rsidRPr="00000000">
        <w:rPr>
          <w:rFonts w:ascii="Times New Roman" w:cs="Times New Roman" w:eastAsia="Times New Roman" w:hAnsi="Times New Roman"/>
          <w:i w:val="1"/>
          <w:sz w:val="24"/>
          <w:szCs w:val="24"/>
          <w:rtl w:val="0"/>
        </w:rPr>
        <w:t xml:space="preserve">UCDL Rev.</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52</w:t>
      </w:r>
      <w:r w:rsidDel="00000000" w:rsidR="00000000" w:rsidRPr="00000000">
        <w:rPr>
          <w:rFonts w:ascii="Times New Roman" w:cs="Times New Roman" w:eastAsia="Times New Roman" w:hAnsi="Times New Roman"/>
          <w:sz w:val="24"/>
          <w:szCs w:val="24"/>
          <w:rtl w:val="0"/>
        </w:rPr>
        <w:t xml:space="preserve">, 471.</w:t>
      </w:r>
    </w:p>
    <w:p w:rsidR="00000000" w:rsidDel="00000000" w:rsidP="00000000" w:rsidRDefault="00000000" w:rsidRPr="00000000" w14:paraId="0000002F">
      <w:pPr>
        <w:pStyle w:val="Heading1"/>
        <w:spacing w:after="280" w:before="280" w:line="480" w:lineRule="auto"/>
        <w:ind w:left="720" w:hanging="720"/>
        <w:rPr>
          <w:b w:val="0"/>
          <w:sz w:val="24"/>
          <w:szCs w:val="24"/>
        </w:rPr>
      </w:pPr>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7" w:type="default"/>
      <w:headerReference r:id="rId8"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ARIZONA V UNITED STATES</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ARIZONA V UNITED STATES</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americanprogress.org/issues/immigration/news/2012/04/04/11413/arizona-v-united-states-in-the-u-s-supreme-court/" TargetMode="External"/><Relationship Id="rId7"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